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普安县司法局20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年面向社会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eastAsia="zh-CN"/>
        </w:rPr>
        <w:t>聘用新市民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社区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lang w:eastAsia="zh-CN"/>
        </w:rPr>
        <w:t>专职人民调解员岗位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分配表</w:t>
      </w:r>
    </w:p>
    <w:tbl>
      <w:tblPr>
        <w:tblStyle w:val="2"/>
        <w:tblpPr w:leftFromText="180" w:rightFromText="180" w:vertAnchor="text" w:horzAnchor="page" w:tblpX="1520" w:tblpY="33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136"/>
        <w:gridCol w:w="1036"/>
        <w:gridCol w:w="1324"/>
        <w:gridCol w:w="2392"/>
        <w:gridCol w:w="1208"/>
      </w:tblGrid>
      <w:tr>
        <w:trPr>
          <w:trHeight w:val="1202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4"/>
                <w:lang w:eastAsia="zh-CN"/>
              </w:rPr>
              <w:t>聘用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4"/>
                <w:lang w:eastAsia="zh-CN"/>
              </w:rPr>
              <w:t>及其他</w:t>
            </w: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4"/>
                <w:lang w:eastAsia="zh-CN"/>
              </w:rPr>
              <w:t>办公地点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南湖街道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新市民社区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同等条件下，本新市民社区内公民及易地搬迁贫困户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南湖街道司法所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九峰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新市民社区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同等条件下，本新市民社区内公民及易地搬迁贫困户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九峰街道司法所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茶源街道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新市民社区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专业不限，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同等条件下，本新市民社区内公民及易地搬迁贫困户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茶源街道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司法所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66C13"/>
    <w:rsid w:val="4ECB43A1"/>
    <w:rsid w:val="66566C13"/>
    <w:rsid w:val="73E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2020-10-15T02:32:00Z</dcterms:created>
  <dc:creator>puen520</dc:creator>
  <cp:lastModifiedBy>Administrator</cp:lastModifiedBy>
  <dcterms:modified xsi:type="dcterms:W3CDTF">2020-10-17T07:49:48Z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